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A74" w:rsidRDefault="00032A74">
      <w:pPr>
        <w:pStyle w:val="ConsPlusNormal0"/>
        <w:jc w:val="both"/>
        <w:outlineLvl w:val="0"/>
      </w:pPr>
      <w:bookmarkStart w:id="0" w:name="_GoBack"/>
      <w:bookmarkEnd w:id="0"/>
    </w:p>
    <w:p w:rsidR="00032A74" w:rsidRDefault="00B12CC2">
      <w:pPr>
        <w:pStyle w:val="ConsPlusNormal0"/>
        <w:outlineLvl w:val="0"/>
      </w:pPr>
      <w:r>
        <w:t>Зарегистрировано в Минюсте России 11 декабря 2020 г. N 61391</w:t>
      </w:r>
    </w:p>
    <w:p w:rsidR="00032A74" w:rsidRDefault="00032A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032A74" w:rsidRDefault="00B12CC2">
      <w:pPr>
        <w:pStyle w:val="ConsPlusTitle0"/>
        <w:jc w:val="center"/>
      </w:pPr>
      <w:r>
        <w:t>И АТОМНОМУ НАДЗОРУ</w:t>
      </w:r>
    </w:p>
    <w:p w:rsidR="00032A74" w:rsidRDefault="00032A74">
      <w:pPr>
        <w:pStyle w:val="ConsPlusTitle0"/>
        <w:jc w:val="center"/>
      </w:pPr>
    </w:p>
    <w:p w:rsidR="00032A74" w:rsidRDefault="00B12CC2">
      <w:pPr>
        <w:pStyle w:val="ConsPlusTitle0"/>
        <w:jc w:val="center"/>
      </w:pPr>
      <w:r>
        <w:t>ПРИКАЗ</w:t>
      </w:r>
    </w:p>
    <w:p w:rsidR="00032A74" w:rsidRDefault="00B12CC2">
      <w:pPr>
        <w:pStyle w:val="ConsPlusTitle0"/>
        <w:jc w:val="center"/>
      </w:pPr>
      <w:r>
        <w:t>от 20 октября 2020 г. N 420</w:t>
      </w:r>
    </w:p>
    <w:p w:rsidR="00032A74" w:rsidRDefault="00032A74">
      <w:pPr>
        <w:pStyle w:val="ConsPlusTitle0"/>
        <w:jc w:val="center"/>
      </w:pPr>
    </w:p>
    <w:p w:rsidR="00032A74" w:rsidRDefault="00B12CC2">
      <w:pPr>
        <w:pStyle w:val="ConsPlusTitle0"/>
        <w:jc w:val="center"/>
      </w:pPr>
      <w:r>
        <w:t>ОБ УТВЕРЖДЕНИИ ФЕДЕРАЛЬНЫХ НОРМ И ПРАВИЛ</w:t>
      </w:r>
    </w:p>
    <w:p w:rsidR="00032A74" w:rsidRDefault="00B12CC2">
      <w:pPr>
        <w:pStyle w:val="ConsPlusTitle0"/>
        <w:jc w:val="center"/>
      </w:pPr>
      <w:r>
        <w:t>В ОБЛАСТИ ПРОМЫШЛЕННОЙ БЕЗОПАСНОСТИ "ПРАВИЛА ПРОВЕДЕНИЯ</w:t>
      </w:r>
    </w:p>
    <w:p w:rsidR="00032A74" w:rsidRDefault="00B12CC2">
      <w:pPr>
        <w:pStyle w:val="ConsPlusTitle0"/>
        <w:jc w:val="center"/>
      </w:pPr>
      <w:r>
        <w:t>ЭКСПЕРТИЗЫ ПРОМЫШЛЕННОЙ БЕЗОПАСНОСТИ"</w:t>
      </w:r>
    </w:p>
    <w:p w:rsidR="00032A74" w:rsidRDefault="00032A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2A7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A74" w:rsidRDefault="00B12C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A74" w:rsidRDefault="00B12C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13.04.2022 </w:t>
            </w:r>
            <w:hyperlink r:id="rId7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2A74" w:rsidRDefault="00B12C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20.02.2024 </w:t>
            </w:r>
            <w:hyperlink r:id="rId8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29.01.2025 </w:t>
            </w:r>
            <w:hyperlink r:id="rId9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04.03.2026 </w:t>
            </w:r>
            <w:hyperlink r:id="rId10" w:tooltip="Приказ Ростехнадзора от 04.03.2026 N 64 &quot;О внесении изменения в приказ Федеральной службы по экологическому, технологическому и атомному надзору от 20 октября 2020 г. N 420 &quot;Об утверждении федеральных норм и правил в области промышленной безопасности &quot;Правила ">
              <w:r>
                <w:rPr>
                  <w:color w:val="0000FF"/>
                </w:rPr>
                <w:t>N 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</w:tr>
    </w:tbl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статьей 5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 (Собрание законодательства Российской Федерации, 1997, N 30, ст. 3588; 2018, N 31, ст. 4860), </w:t>
      </w:r>
      <w:hyperlink r:id="rId12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5.2.2.16(1) пункта 5</w:t>
        </w:r>
      </w:hyperlink>
      <w: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 "О Федеральной службе по экологическому, технологическому и атомному надзору" (Собрание законодательства Российской Федерации, 2004, N 32, ст. 3348; </w:t>
      </w:r>
      <w:proofErr w:type="gramStart"/>
      <w:r>
        <w:t>2020, N 27, ст. 4248), приказываю:</w:t>
      </w:r>
      <w:proofErr w:type="gramEnd"/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1. Утвердить прилагаемые федеральные </w:t>
      </w:r>
      <w:hyperlink w:anchor="P35" w:tooltip="ФЕДЕРАЛЬНЫЕ НОРМЫ И ПРАВИЛА">
        <w:r>
          <w:rPr>
            <w:color w:val="0000FF"/>
          </w:rPr>
          <w:t>нормы и правила</w:t>
        </w:r>
      </w:hyperlink>
      <w:r>
        <w:t xml:space="preserve"> в области промышленной безопасности "Правила проведения экспертизы промышленной безопасности".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2. Настоящий приказ вступает в силу с 1 января 2021 г. и действует до 1 сентября 2032 г.</w:t>
      </w:r>
    </w:p>
    <w:p w:rsidR="00032A74" w:rsidRDefault="00B12CC2">
      <w:pPr>
        <w:pStyle w:val="ConsPlusNormal0"/>
        <w:jc w:val="both"/>
      </w:pPr>
      <w:r>
        <w:t xml:space="preserve">(в ред. </w:t>
      </w:r>
      <w:hyperlink r:id="rId13" w:tooltip="Приказ Ростехнадзора от 04.03.2026 N 64 &quot;О внесении изменения в приказ Федеральной службы по экологическому, технологическому и атомному надзору от 20 октября 2020 г. N 420 &quot;Об утверждении федеральных норм и правил в области промышленной безопасности &quot;Правила 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04.03.2026 N 64)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jc w:val="right"/>
      </w:pPr>
      <w:r>
        <w:t>Руководитель</w:t>
      </w:r>
    </w:p>
    <w:p w:rsidR="00032A74" w:rsidRDefault="00B12CC2">
      <w:pPr>
        <w:pStyle w:val="ConsPlusNormal0"/>
        <w:jc w:val="right"/>
      </w:pPr>
      <w:r>
        <w:t>А.В.АЛЕШИН</w:t>
      </w: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jc w:val="right"/>
        <w:outlineLvl w:val="0"/>
      </w:pPr>
      <w:r>
        <w:t>Утверждены</w:t>
      </w:r>
    </w:p>
    <w:p w:rsidR="00032A74" w:rsidRDefault="00B12CC2">
      <w:pPr>
        <w:pStyle w:val="ConsPlusNormal0"/>
        <w:jc w:val="right"/>
      </w:pPr>
      <w:r>
        <w:t>приказом Федеральной службы</w:t>
      </w:r>
    </w:p>
    <w:p w:rsidR="00032A74" w:rsidRDefault="00B12CC2">
      <w:pPr>
        <w:pStyle w:val="ConsPlusNormal0"/>
        <w:jc w:val="right"/>
      </w:pPr>
      <w:r>
        <w:t>по экологическому, технологическому</w:t>
      </w:r>
    </w:p>
    <w:p w:rsidR="00032A74" w:rsidRDefault="00B12CC2">
      <w:pPr>
        <w:pStyle w:val="ConsPlusNormal0"/>
        <w:jc w:val="right"/>
      </w:pPr>
      <w:r>
        <w:t>и атомному надзору</w:t>
      </w:r>
    </w:p>
    <w:p w:rsidR="00032A74" w:rsidRDefault="00B12CC2">
      <w:pPr>
        <w:pStyle w:val="ConsPlusNormal0"/>
        <w:jc w:val="right"/>
      </w:pPr>
      <w:r>
        <w:t>от 20 октября 2020 г. N 420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</w:pPr>
      <w:bookmarkStart w:id="1" w:name="P35"/>
      <w:bookmarkEnd w:id="1"/>
      <w:r>
        <w:t>ФЕДЕРАЛЬНЫЕ НОРМЫ И ПРАВИЛА</w:t>
      </w:r>
    </w:p>
    <w:p w:rsidR="00032A74" w:rsidRDefault="00B12CC2">
      <w:pPr>
        <w:pStyle w:val="ConsPlusTitle0"/>
        <w:jc w:val="center"/>
      </w:pPr>
      <w:r>
        <w:lastRenderedPageBreak/>
        <w:t>В ОБЛАСТИ ПРОМЫШЛЕННОЙ БЕЗОПАСНОСТИ "ПРАВИЛА ПРОВЕДЕНИЯ</w:t>
      </w:r>
    </w:p>
    <w:p w:rsidR="00032A74" w:rsidRDefault="00B12CC2">
      <w:pPr>
        <w:pStyle w:val="ConsPlusTitle0"/>
        <w:jc w:val="center"/>
      </w:pPr>
      <w:r>
        <w:t>ЭКСПЕРТИЗЫ ПРОМЫШЛЕННОЙ БЕЗОПАСНОСТИ"</w:t>
      </w:r>
    </w:p>
    <w:p w:rsidR="00032A74" w:rsidRDefault="00032A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2A7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A74" w:rsidRDefault="00B12C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2A74" w:rsidRDefault="00B12CC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Ростехнадзора</w:t>
            </w:r>
            <w:proofErr w:type="spellEnd"/>
            <w:r>
              <w:rPr>
                <w:color w:val="392C69"/>
              </w:rPr>
              <w:t xml:space="preserve"> от 13.04.2022 </w:t>
            </w:r>
            <w:hyperlink r:id="rId14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32A74" w:rsidRDefault="00B12C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20.02.2024 </w:t>
            </w:r>
            <w:hyperlink r:id="rId15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29.01.2025 </w:t>
            </w:r>
            <w:hyperlink r:id="rId16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</w:tr>
    </w:tbl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  <w:outlineLvl w:val="1"/>
      </w:pPr>
      <w:r>
        <w:t>I. Общие положения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1. Федеральные нормы и правила в области промышленной безопасности "Правила проведения экспертизы промышленной безопасности" (далее - Правила) устанавливают процедуру проведения экспертизы промышленной безопасности (далее - экспертиза), требования к оформлению заключения экспертизы и требования к экспертам в области промышленной безопасности (далее - эксперты).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2. Правила применяются при проведении экспертизы объектов, предусмотренных </w:t>
      </w:r>
      <w:hyperlink r:id="rId1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пунктом 1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 (далее - объекты экспертизы).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 xml:space="preserve">Правила не применяются при проведении страховщиком экспертизы опасного объекта, предусмотренной </w:t>
      </w:r>
      <w:hyperlink r:id="rId18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подпунктом 1 пункта 1 статьи 12</w:t>
        </w:r>
      </w:hyperlink>
      <w:r>
        <w:t xml:space="preserve"> Федерального закона от 27 июля 2010 г.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N 31, ст. 4194;</w:t>
      </w:r>
      <w:proofErr w:type="gramEnd"/>
      <w:r>
        <w:t xml:space="preserve"> </w:t>
      </w:r>
      <w:proofErr w:type="gramStart"/>
      <w:r>
        <w:t>2018, N 52, ст. 8102).</w:t>
      </w:r>
      <w:proofErr w:type="gramEnd"/>
    </w:p>
    <w:p w:rsidR="00032A74" w:rsidRDefault="00B12CC2">
      <w:pPr>
        <w:pStyle w:val="ConsPlusNormal0"/>
        <w:spacing w:before="240"/>
        <w:ind w:firstLine="540"/>
        <w:jc w:val="both"/>
      </w:pPr>
      <w:r>
        <w:t>4. Техническое устройство, применяемое на опасном производственном объекте, подлежит экспертизе (если техническим регламентом не установлена иная форма оценки соответствия указанного устройства обязательным требованиям):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до начала применения на опасном производственном объекте;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по истечении срока службы или при превышении количества циклов нагрузки такого технического устройства, установленных его производителем;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при отсутствии в технической документации данных о сроке службы такого технического устройства, если фактический срок его службы превышает десять лет;</w:t>
      </w:r>
    </w:p>
    <w:p w:rsidR="00032A74" w:rsidRDefault="00B12CC2">
      <w:pPr>
        <w:pStyle w:val="ConsPlusNormal0"/>
        <w:jc w:val="both"/>
      </w:pPr>
      <w:r>
        <w:t xml:space="preserve">(в ред. </w:t>
      </w:r>
      <w:hyperlink r:id="rId19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после проведения работ, связанных с изменением конструкции, заменой материала несущих элементов такого технического устройства, либо восстановительного ремонта после аварии или инцидента на опасном производственном объекте, в результате которых было повреждено такое техническое устройство. &lt;1&gt;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2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2 статьи 7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5.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аварий, подлежат экспертизе: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в случае истечения срока эксплуатации здания или сооружения, установленного проектной документацией;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в случае отсутствия проектной документации, либо отсутствия в проектной документации данных о сроке эксплуатации здания или сооружения;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после аварии на опасном производственном объекте, в результате которой были повреждены несущие конструкции данных зданий и сооружений;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по истечении сроков безопасной эксплуатации, установленных заключениями экспертизы.</w:t>
      </w:r>
    </w:p>
    <w:p w:rsidR="00032A74" w:rsidRDefault="00032A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2A7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2A74" w:rsidRDefault="00B12CC2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2A74" w:rsidRDefault="00B12CC2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особенностях экспертизы в отношении объектов организаций промышленности боеприпасов и спецхимии, включенных в реестр организаций оборонно-промышленного комплекса, в период СВО см. </w:t>
            </w:r>
            <w:hyperlink r:id="rId21" w:tooltip="Постановление Правительства РФ от 12.03.2022 N 353 (ред. от 23.09.2026) &quot;Об особенностях разрешительной деятельности в Российской Федерации&quot; (с изм. и доп., вступ. в силу с 24.09.2026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A74" w:rsidRDefault="00032A74">
            <w:pPr>
              <w:pStyle w:val="ConsPlusNormal0"/>
            </w:pPr>
          </w:p>
        </w:tc>
      </w:tr>
    </w:tbl>
    <w:p w:rsidR="00032A74" w:rsidRDefault="00B12CC2">
      <w:pPr>
        <w:pStyle w:val="ConsPlusNormal0"/>
        <w:spacing w:before="300"/>
        <w:ind w:firstLine="540"/>
        <w:jc w:val="both"/>
      </w:pPr>
      <w:r>
        <w:t>6. Экспертиза технических устройств, зданий и сооружений на опасных производственных объектах, используемых в интересах обороны и безопасности государства, производится с учетом требований законодательства Российской Федерации об обороне и о защите государственной тайны.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  <w:outlineLvl w:val="1"/>
      </w:pPr>
      <w:r>
        <w:t>II. Требования к экспертам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7. </w:t>
      </w:r>
      <w:proofErr w:type="gramStart"/>
      <w:r>
        <w:t>Эксперт в области промышленной безопасности (далее - эксперт) - физическое лицо, которое соответствует квалификационным требованиям профессионального стандарта либо аттестовано в установленном Правительством Российской Федерации порядке &lt;2&gt;, обладает специальными знаниями в области промышленной безопасности и соответствует требованиям, установленным федеральными нормами и правилами в области промышленной безопасности &lt;3&gt;.</w:t>
      </w:r>
      <w:proofErr w:type="gramEnd"/>
    </w:p>
    <w:p w:rsidR="00032A74" w:rsidRDefault="00B12CC2">
      <w:pPr>
        <w:pStyle w:val="ConsPlusNormal0"/>
        <w:jc w:val="both"/>
      </w:pPr>
      <w:r>
        <w:t xml:space="preserve">(п. 7 в ред. </w:t>
      </w:r>
      <w:hyperlink r:id="rId22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23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</w:t>
        </w:r>
      </w:hyperlink>
      <w:r>
        <w:t xml:space="preserve"> об аттестации экспертов в области промышленной безопасности, утвержденное постановлением Правительства Российской Федерации от 2 июня 2022 г. N 1009 (далее - Положение).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24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 одиннадцатый статьи 1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26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8. Эксперт первой категории &lt;4&gt; должен соответствовать следующим требованиям: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7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28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1) иметь высшее образование;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иметь стаж работы не менее 10 лет по специальности, соответствующей его области (областям) аттестации;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знать нормативные правовые акты Российской Федерации в области промышленной безопасности, средства измерений и оборудование, а также 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 объекте и связанных с ней угроз негативных последствий, необходимых для осуществления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4) иметь опыт проведения не менее 15 экспертиз.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9. Эксперт второй категории &lt;5&gt; должен соответствовать следующим требованиям: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30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1) иметь высшее образование;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иметь стаж работы не менее 7 лет по специальности, соответствующей его области (областям) аттестации;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знать нормативные правовые акты Российской Федерации в области промышленной безопасности, средства измерений и оборудование, а также методы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 объекте и связанных с ней угроз негативных последствий, необходимых для осуществления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4) иметь опыт проведения не менее 10 экспертиз.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10. Эксперт третьей категории &lt;6&gt; должен соответствовать следующим требованиям: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31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Подпункт "а" пункта 36</w:t>
        </w:r>
      </w:hyperlink>
      <w:r>
        <w:t xml:space="preserve"> Положения.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32" w:tooltip="Приказ Ростехнадзора от 20.02.2024 N 6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20.02.2024 N 60)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1) иметь высшее образование;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иметь стаж работы не менее 5 лет по специальности, соответствующей его области (областям) аттестации;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3) знать нормативные правовые акты Российской Федерации в области промышленной безопасности, средства измерений и оборудование, а также методов технического диагностирования, неразрушающего и разрушающего контроля технических устройств, обследования зданий и сооружений, оценки риска аварии на опасном производственном объекте и связанных с ней угроз негативных последствий, необходимых для осуществления экспертизы.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11. Эксперту запрещается участвовать в проведении экспертизы в отношении опасных производственных объектов, принадлежащих на праве собственности или ином законном основании организации, в трудовых отношениях с которой он состоит. &lt;7&gt;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3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10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Эксперт, которому известны обстоятельства, препятствующие его привлечению к проведению экспертизы либо не позволяющие ему соблюдать принципы ее проведения, установленные </w:t>
      </w:r>
      <w:hyperlink w:anchor="P115" w:tooltip="1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, объективности, всесторонности и полноты исследований, проводимых с использование">
        <w:r>
          <w:rPr>
            <w:color w:val="0000FF"/>
          </w:rPr>
          <w:t>пунктом 13</w:t>
        </w:r>
      </w:hyperlink>
      <w:r>
        <w:t xml:space="preserve"> настоящих Правил, не должен участвовать в проведении экспертизы.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12. Эксперты обязаны: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определять соответствие объектов экспертизы промышленной безопасности требованиям промышленной безопасности путем проведения анализа материалов, предоставленных на экспертизу промышленной безопасности, и фактического состояния технических устройств, применяемых на опасных производственных объектах, зданий и сооружений на опасных производственных объектах, подготавливать заключение экспертизы промышленной безопасности и предоставлять его руководителю организации, проводящей экспертизу промышленной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обеспечивать объективность и обоснованность выводов заключения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обеспечивать сохранность документов и конфиденциальность сведений, представленных на экспертизу. &lt;8&gt;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3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9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  <w:outlineLvl w:val="1"/>
      </w:pPr>
      <w:r>
        <w:t>III. Проведение экспертизы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bookmarkStart w:id="2" w:name="P115"/>
      <w:bookmarkEnd w:id="2"/>
      <w:r>
        <w:t>13.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независимости, объективности, всесторонности и полноты исследований, проводимых с использованием современных достижений науки и техники. &lt;9&gt;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 xml:space="preserve">&lt;9&gt; </w:t>
      </w:r>
      <w:hyperlink r:id="rId3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3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14. Срок проведения экспертизы определяется сложностью объекта экспертизы, но не должен превышать трех месяцев со дня получения экспертной организацией от заказчика экспертизы (далее - заказчик) комплекта необходимых материалов и документов. Срок проведения экспертизы может быть продлен по соглашению сторон.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15. Экспертизу проводят организации, имеющие лицензию на деятельность по проведению экспертизы промышленной безопасности, за счет средств ее заказчика. &lt;10&gt;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3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16. </w:t>
      </w:r>
      <w:proofErr w:type="gramStart"/>
      <w:r>
        <w:t>Организации, имеющей лицензию на проведение экспертизы промышленной безопасности, запрещается проводить данную экспертизу в отношении опасных производственных объектов, принадлежащих на праве собственности или ином законном основании ей или лицам, входящим с ней в одну группу лиц в соответствии с антимонопольным законодательством Российской Федерации, а также в отношении иных объектов экспертизы, связанных с такими опасными производственными объектами, и объектов экспертизы, указанных в</w:t>
      </w:r>
      <w:proofErr w:type="gramEnd"/>
      <w:r>
        <w:t xml:space="preserve"> </w:t>
      </w:r>
      <w:hyperlink r:id="rId37" w:tooltip="Федеральный закон от 21.07.1997 N 116-ФЗ (ред. от 31.07.2025) &quot;О промышленной безопасности опасных производственных объектов&quot; {КонсультантПлюс}">
        <w:proofErr w:type="gramStart"/>
        <w:r>
          <w:rPr>
            <w:color w:val="0000FF"/>
          </w:rPr>
          <w:t>абзацах</w:t>
        </w:r>
        <w:proofErr w:type="gramEnd"/>
        <w:r>
          <w:rPr>
            <w:color w:val="0000FF"/>
          </w:rPr>
          <w:t xml:space="preserve"> втором</w:t>
        </w:r>
      </w:hyperlink>
      <w:r>
        <w:t xml:space="preserve">, </w:t>
      </w:r>
      <w:hyperlink r:id="rId3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третьем</w:t>
        </w:r>
      </w:hyperlink>
      <w:r>
        <w:t xml:space="preserve">, </w:t>
      </w:r>
      <w:hyperlink r:id="rId3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шестом</w:t>
        </w:r>
      </w:hyperlink>
      <w:r>
        <w:t xml:space="preserve">, </w:t>
      </w:r>
      <w:hyperlink r:id="rId4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седьмом пункта 1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объектов", разработчиком которых являлась такая организация. Заключение экспертизы, составленное с нарушением данного требования, не может быть использовано для целей, установленных законодательством Российской Федерации. &lt;11&gt;</w:t>
      </w:r>
    </w:p>
    <w:p w:rsidR="00032A74" w:rsidRDefault="00B12CC2">
      <w:pPr>
        <w:pStyle w:val="ConsPlusNormal0"/>
        <w:jc w:val="both"/>
      </w:pPr>
      <w:r>
        <w:t xml:space="preserve">(в ред. </w:t>
      </w:r>
      <w:hyperlink r:id="rId41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4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Пункты 2</w:t>
        </w:r>
      </w:hyperlink>
      <w:r>
        <w:t xml:space="preserve"> и </w:t>
      </w:r>
      <w:hyperlink r:id="rId43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3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B12CC2">
      <w:pPr>
        <w:pStyle w:val="ConsPlusNormal0"/>
        <w:jc w:val="both"/>
      </w:pPr>
      <w:r>
        <w:t xml:space="preserve">(сноска в ред. </w:t>
      </w:r>
      <w:hyperlink r:id="rId44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17. Руководителем организации, проводящей экспертизу, в письменной форме либо в форме электронного документа, подписанного электронной подписью в соответствии с Федеральным </w:t>
      </w:r>
      <w:hyperlink r:id="rId45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подписи", определяются участвующие в проведении экспертизы эксперт или группа экспертов, область аттестации которых соответствует объекту экспертизы.</w:t>
      </w:r>
    </w:p>
    <w:p w:rsidR="00032A74" w:rsidRDefault="00B12CC2">
      <w:pPr>
        <w:pStyle w:val="ConsPlusNormal0"/>
        <w:jc w:val="both"/>
      </w:pPr>
      <w:r>
        <w:t xml:space="preserve">(в ред. </w:t>
      </w:r>
      <w:hyperlink r:id="rId46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В случае участия в экспертизе группы экспертов, может быть определен руководитель группы экспертов, обеспечивающий обобщение результатов, своевременность проведения экспертизы и подготовку заключения экспертизы. Область аттестации руководителя группы экспертов должна соответствовать объекту экспертизы.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18. В проведении экспертизы в отношении опасных производственных объектов I класса </w:t>
      </w:r>
      <w:r>
        <w:lastRenderedPageBreak/>
        <w:t xml:space="preserve">опасности вправе участвовать эксперты первой категории, аттестованные в области аттестации, соответствующей объекту экспертизы, в порядке, установленном </w:t>
      </w:r>
      <w:hyperlink r:id="rId47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Положением</w:t>
        </w:r>
      </w:hyperlink>
      <w:r>
        <w:t>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19. В проведении экспертизы в отношении опасных производственных объектов II класса опасности &lt;12&gt; вправе участвовать эксперты первой и (или) второй категории, аттестованные в области аттестации, соответствующей объекту экспертизы, в порядке, установленном </w:t>
      </w:r>
      <w:hyperlink r:id="rId48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Положением</w:t>
        </w:r>
      </w:hyperlink>
      <w:r>
        <w:t>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4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20. В проведении экспертизы в отношении опасных производственных объектов III и IV классов опасности &lt;13&gt; вправе участвовать эксперты первой, и (или) второй, и (или) третьей категории, аттестованные в области аттестации, соответствующей объекту экспертизы, в порядке, установленном </w:t>
      </w:r>
      <w:hyperlink r:id="rId5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Положением</w:t>
        </w:r>
      </w:hyperlink>
      <w:r>
        <w:t>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5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3 статьи 2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21. Экспертная организация приступает к проведению экспертизы после: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предоставления заказчиком необходимых для проведения экспертизы документов;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предоставления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22. Заказчик обязан предоставить безопасный доступ экспертам, участвующим в проведении экспертизы, к техническим устройствам, применяемым на опасном производственном объекте, к зданиям и сооружениям опасных производственных объектов, в отношении которых проводится экспертиза.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Эксперты, участвующие в проведении экспертизы, обязаны соблюдать положения нормативных правовых актов, устанавливающих требования промышленной безопасности, а также правила ведения работ на опасном производственном объекте, установленные заказчиком.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23. При проведении экспертизы устанавливается полнота и достоверность относящихся к объекту экспертизы документов, предоставленных заказчиком, оценивается фактическое состояние технических устройств, зданий и сооружений на опасных производственных объектах. При оценке фактического состояния технических устройств, зданий и сооружений на опасных производственных объектах допускается использование информации автоматизированных систем мониторинга их технического состояния, применяемых юридическим лицом (индивидуальным предпринимателем), эксплуатирующим опасный производственный объект.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Для оценки фактического состояния зданий и сооружений проводится их обследование.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Техническое диагностирование технических устрой</w:t>
      </w:r>
      <w:proofErr w:type="gramStart"/>
      <w:r>
        <w:t>ств пр</w:t>
      </w:r>
      <w:proofErr w:type="gramEnd"/>
      <w:r>
        <w:t>оводится для оценки фактического состояния технических устройств в следующих случаях: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при проведении экспертизы по истечении срока службы или при превышении количества циклов нагрузки такого технического устройства, установленных его производителем, либо при отсутствии в технической документации данных о сроке службы такого технического устройства, если фактический срок его службы превышает десять лет;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при проведении экспертизы после проведения восстановительного ремонта после аварии или инцидента на опасном производственном объекте, в результате которых было повреждено такое техническое устройство;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при обнаружении экспертами дефектов, способных повлиять на прочность конструкции, или дефектов неизвестного происхождения.</w:t>
      </w:r>
    </w:p>
    <w:p w:rsidR="00032A74" w:rsidRDefault="00B12CC2">
      <w:pPr>
        <w:pStyle w:val="ConsPlusNormal0"/>
        <w:jc w:val="both"/>
      </w:pPr>
      <w:r>
        <w:t xml:space="preserve">(п. 23 в ред. </w:t>
      </w:r>
      <w:hyperlink r:id="rId52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24. При проведении экспертизы технических устройств экспертом (экспертами) выполняются: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анализ документации, относящейся к техническим устройствам (включая акты расследования аварий и инцидентов, связанных с эксплуатацией технических устройств, заключения экспертизы ранее проводимых экспертиз) и режимам эксплуатации технических устройств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осмотр технических устройств.</w:t>
      </w:r>
    </w:p>
    <w:p w:rsidR="00032A74" w:rsidRDefault="00B12CC2">
      <w:pPr>
        <w:pStyle w:val="ConsPlusNormal0"/>
        <w:jc w:val="both"/>
      </w:pPr>
      <w:r>
        <w:t xml:space="preserve">(п. 24 в ред. </w:t>
      </w:r>
      <w:hyperlink r:id="rId53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25. Техническое диагностирование технических устройств должно включать следующие мероприятия: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визуальный и измерительный контроль;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2) оперативное (функциональное) диагностирование для получения информации о состоянии, фактических параметрах работы, фактического </w:t>
      </w:r>
      <w:proofErr w:type="spellStart"/>
      <w:r>
        <w:t>нагружения</w:t>
      </w:r>
      <w:proofErr w:type="spellEnd"/>
      <w:r>
        <w:t xml:space="preserve"> технического устройства в реальных условиях эксплуатации;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определение повреждающих факторов, механизмов повреждения и восприимчивости материала технического устройства к механизмам повреждения;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4) оценку качества соединений элементов технического устройства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5) выбор методов неразрушающего или разрушающего контроля, наиболее эффективно выявляющих дефекты, образующиеся в результате воздействия установленных механизмов повреждения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6) неразрушающий контроль или разрушающий контроль металла и сварных соединений технического устройства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7) оценку выявленных дефектов на основании результатов визуального и измерительного контроля, методов неразрушающего или разрушающего контроля;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8) исследование материалов технического устройства;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9) расчетные и аналитические процедуры оценки и прогнозирования технического состояния технического устройства, включающие анализ режимов работы и исследование напряженно-деформированного состояния;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10) оценку остаточного ресурса (срока службы).</w:t>
      </w:r>
    </w:p>
    <w:p w:rsidR="00032A74" w:rsidRDefault="00B12CC2">
      <w:pPr>
        <w:pStyle w:val="ConsPlusNormal0"/>
        <w:jc w:val="both"/>
      </w:pPr>
      <w:r>
        <w:t xml:space="preserve">(п. 25 в ред. </w:t>
      </w:r>
      <w:hyperlink r:id="rId54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26. При проведении экспертизы зданий и сооружений экспертом (экспертами) выполняются: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анализ: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проектной и исполнительной документации на строительство, реконструкцию здания (сооружения), разрешения на ввод в эксплуатацию здания (сооружения);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документов, удостоверяющих качество строительных конструкций и материалов;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актов расследования аварий;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заключений ранее проводимых экспертиз здания (сооружения);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эксплуатационной документации, документации о текущих и капитальных ремонтах, документации об изменениях конструкций зданий (сооружений);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осмотр зданий и сооружений.</w:t>
      </w:r>
    </w:p>
    <w:p w:rsidR="00032A74" w:rsidRDefault="00B12CC2">
      <w:pPr>
        <w:pStyle w:val="ConsPlusNormal0"/>
        <w:jc w:val="both"/>
      </w:pPr>
      <w:r>
        <w:t xml:space="preserve">(п. 26 в ред. </w:t>
      </w:r>
      <w:hyperlink r:id="rId55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27. Обследование зданий и сооружений должно включать следующие мероприятия: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определение соответствия строительных конструкций зданий и сооружений проектной документации и требованиям нормативных правовых актов и документов по стандартизации &lt;13(1)&gt;, выявление дефектов и повреждений элементов и узлов конструкций зданий и сооружений с составлением ведомостей дефектов и повреждений;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&lt;13(1)&gt; </w:t>
      </w:r>
      <w:hyperlink r:id="rId56" w:tooltip="Федеральный закон от 29.06.2015 N 162-ФЗ (ред. от 04.08.2026) &quot;О стандартизации в Российской Федерации&quot;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29 июня 2015 г. N 162-ФЗ "О стандартизации в Российской Федерации".</w:t>
      </w:r>
    </w:p>
    <w:p w:rsidR="00032A74" w:rsidRDefault="00032A74">
      <w:pPr>
        <w:pStyle w:val="ConsPlusNormal0"/>
        <w:ind w:firstLine="540"/>
        <w:jc w:val="both"/>
      </w:pPr>
    </w:p>
    <w:p w:rsidR="00032A74" w:rsidRDefault="00B12CC2">
      <w:pPr>
        <w:pStyle w:val="ConsPlusNormal0"/>
        <w:ind w:firstLine="540"/>
        <w:jc w:val="both"/>
      </w:pPr>
      <w:r>
        <w:t>2) определение пространственного положения строительных конструкций зданий и сооружений, их фактических сечений и состояния соединений;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определение степени влияния гидрологических, аэрологических и атмосферных воздействий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4) определение фактической прочности материалов и строительных конструкций зданий и сооружений в сравнении с проектными параметрами;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5) оценку соответствия площади и весовых характеристик </w:t>
      </w:r>
      <w:proofErr w:type="spellStart"/>
      <w:r>
        <w:t>легкосбрасываемых</w:t>
      </w:r>
      <w:proofErr w:type="spellEnd"/>
      <w:r>
        <w:t xml:space="preserve"> конструкций зданий и сооружений требуемой величине, обеспечивающей </w:t>
      </w:r>
      <w:proofErr w:type="spellStart"/>
      <w:r>
        <w:t>взрывоустойчивость</w:t>
      </w:r>
      <w:proofErr w:type="spellEnd"/>
      <w:r>
        <w:t xml:space="preserve"> объекта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6) изучение химической агрессивности производственной среды в отношении материалов строительных конструкций зданий и сооружений;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7) определение степени коррозии арматуры и металлических элементов строительных конструкций (при наличии);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8) поверочный расчет строительных конструкций зданий и сооружений, учитывающий выявленные при обследовании отклонения, дефекты и повреждения, фактические (или прогнозируемые) нагрузки и свойства материалов этих конструкций;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9) оценку остаточной несущей способности и пригодности зданий и сооружений к дальнейшей эксплуатации.</w:t>
      </w:r>
    </w:p>
    <w:p w:rsidR="00032A74" w:rsidRDefault="00B12CC2">
      <w:pPr>
        <w:pStyle w:val="ConsPlusNormal0"/>
        <w:jc w:val="both"/>
      </w:pPr>
      <w:r>
        <w:t xml:space="preserve">(п. 27 в ред. </w:t>
      </w:r>
      <w:hyperlink r:id="rId57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28. При экспертизе документации на консервацию, ликвидацию опасного производственного объекта выполняется анализ мероприятий, направленных на обеспечение промышленной безопасности при остановке объекта, а также исключение аварий и инцидентов при осуществлении работ по консервации, ликвидации опасного производственного объекта.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29. При экспертизе документации на техническое перевооружение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подлежащей экспертизе в соответствии с законодательством о градостроительной деятельности, выполняется анализ принятых технических решений и мероприятий на предмет их соответствия действующим требованиям промышленной безопасности.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30. Экспертная организация вправе привлекать к проведению технического диагностирования, неразрушающего контроля, разрушающего контроля технических устройств, а также к проведению обследований зданий и сооружений иные организации или лиц, владеющих необходимым оборудованием для проведения указанных работ.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В случаях, когда заказчик имеет в своем штате специалистов по техническому диагностированию, обследованию зданий и сооружений, неразрушающему контролю, разрушающему контролю, допускается привлекать данных специалистов заказчика к выполнению этих работ и учитывать результаты работ, выполненных указанными специалистами при оформлении заключения экспертизы. При этом в заключени</w:t>
      </w:r>
      <w:proofErr w:type="gramStart"/>
      <w:r>
        <w:t>и</w:t>
      </w:r>
      <w:proofErr w:type="gramEnd"/>
      <w:r>
        <w:t xml:space="preserve"> экспертизы должны указываться виды работ, выполняемые специалистами заказчика.</w:t>
      </w:r>
    </w:p>
    <w:p w:rsidR="00032A74" w:rsidRDefault="00B12CC2">
      <w:pPr>
        <w:pStyle w:val="ConsPlusNormal0"/>
        <w:spacing w:before="240"/>
        <w:ind w:firstLine="540"/>
        <w:jc w:val="both"/>
      </w:pPr>
      <w:bookmarkStart w:id="3" w:name="P197"/>
      <w:bookmarkEnd w:id="3"/>
      <w:r>
        <w:t xml:space="preserve">31. Акты по результатам проведения технического диагностирования, неразрушающего контроля, разрушающего контроля технических устройств, обследования зданий и сооружений составляются и подписываются лицами, проводившими работы, и руководителем проводившей их </w:t>
      </w:r>
      <w:r>
        <w:lastRenderedPageBreak/>
        <w:t>организации или руководителем организации, проводящей экспертизу, и прикладываются к заключению экспертизы.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Title0"/>
        <w:jc w:val="center"/>
        <w:outlineLvl w:val="1"/>
      </w:pPr>
      <w:r>
        <w:t>IV. Оформление заключения экспертизы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 xml:space="preserve">32. </w:t>
      </w:r>
      <w:proofErr w:type="gramStart"/>
      <w:r>
        <w:t>Результатом проведения экспертизы является заключение в письменной форме,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либо в форме электронного документа, подписанного квалифицированными электронными подписями руководителя организации, проводившей экспертизу, и эксперта (экспертов), участвовавшего (участвовавших) в проведении экспертизы. &lt;14&gt;</w:t>
      </w:r>
      <w:proofErr w:type="gramEnd"/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5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4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B12CC2">
      <w:pPr>
        <w:pStyle w:val="ConsPlusNormal0"/>
        <w:ind w:firstLine="540"/>
        <w:jc w:val="both"/>
      </w:pPr>
      <w:r>
        <w:t>33. Экспертная организация должна осуществлять учет выданных заключений экспертизы и хранить их копии.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34. Заключение экспертизы должно содержать: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титульный лист с указанием наименования заключения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вводную часть, включающую: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указание на конкретные структурные единицы нормативных правовых актов в области промышленной безопасности (пункт, подпункт, часть, статья) на соответствие которым проводится оценка соответствия объекта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сведения об экспертной организации (наименование организации, ее организационно-правовая форма, дата выдачи лицензии на деятельность по проведению экспертизы промышленной безопасности, ее номер);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сведения об экспертах, принимавших участие в проведении экспертизы (фамилия, имя, отчество (при наличии), регистрационный номер квалификационного удостоверения эксперта);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3) наименование объекта экспертизы, на который распространяется действие заключения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4) данные о заказчике (наименование организации, ее организационно-правовая форма);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5) цель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proofErr w:type="gramStart"/>
      <w:r>
        <w:t xml:space="preserve">6) сведения о рассмотренных в процессе экспертизы документах с указанием объема материалов, имеющих шифр, номер, марку или другую индикацию, необходимую для идентификации, и (или) информацию об отсутствии (непредставлении) технической документации на технические устройства, проектной документации на здания или сооружения (с </w:t>
      </w:r>
      <w:r>
        <w:lastRenderedPageBreak/>
        <w:t>указанием причин, в том числе в случае утраты или порчи такой документации), сведения об информации автоматизированных систем мониторинга технического состояния</w:t>
      </w:r>
      <w:proofErr w:type="gramEnd"/>
      <w:r>
        <w:t xml:space="preserve"> технических устройств, зданий и сооружений на опасных производственных объектах экспертизы;</w:t>
      </w:r>
    </w:p>
    <w:p w:rsidR="00032A74" w:rsidRDefault="00B12CC2">
      <w:pPr>
        <w:pStyle w:val="ConsPlusNormal0"/>
        <w:jc w:val="both"/>
      </w:pPr>
      <w:r>
        <w:t xml:space="preserve">(в ред. Приказов </w:t>
      </w:r>
      <w:proofErr w:type="spellStart"/>
      <w:r>
        <w:t>Ростехнадзора</w:t>
      </w:r>
      <w:proofErr w:type="spellEnd"/>
      <w:r>
        <w:t xml:space="preserve"> от 13.04.2022 </w:t>
      </w:r>
      <w:hyperlink r:id="rId59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>N 120</w:t>
        </w:r>
      </w:hyperlink>
      <w:r>
        <w:t xml:space="preserve">, от 29.01.2025 </w:t>
      </w:r>
      <w:hyperlink r:id="rId60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N 29</w:t>
        </w:r>
      </w:hyperlink>
      <w:r>
        <w:t>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7) краткую характеристику и назначение объекта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8) результаты проведенной экспертизы со ссылками на конкретные структурные единицы нормативных правовых актов в области промышленной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9) выводы заключения экспертизы;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10) приложения, предусмотренные </w:t>
      </w:r>
      <w:hyperlink w:anchor="P197" w:tooltip="31. Акты по результатам проведения технического диагностирования, неразрушающего контроля, разрушающего контроля технических устройств, обследования зданий и сооружений составляются и подписываются лицами, проводившими работы, и руководителем проводившей их ор">
        <w:r>
          <w:rPr>
            <w:color w:val="0000FF"/>
          </w:rPr>
          <w:t>пунктом 31</w:t>
        </w:r>
      </w:hyperlink>
      <w:r>
        <w:t xml:space="preserve"> настоящих Правил;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11) сведения о проведенных мероприятиях и о результатах технического диагностирования технических устройств, обследования зданий и сооружений (при их проведении).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35. Заключение экспертизы должно содержать один из следующих выводов о соответствии объекта экспертизы требованиям промышленной безопасности (кроме экспертизы декларации промышленной безопасности):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1) объект экспертизы соответствует требованиям промышленной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2) объект экспертизы не соответствует требованиям промышленной безопасности.</w:t>
      </w:r>
    </w:p>
    <w:p w:rsidR="00032A74" w:rsidRDefault="00B12CC2">
      <w:pPr>
        <w:pStyle w:val="ConsPlusNormal0"/>
        <w:jc w:val="both"/>
      </w:pPr>
      <w:r>
        <w:t xml:space="preserve">(п. 35 в ред. </w:t>
      </w:r>
      <w:hyperlink r:id="rId61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13.04.2022 N 120)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36. По результатам экспертизы технического устройства, зданий и сооружений опасных производственных объектов в заключени</w:t>
      </w:r>
      <w:proofErr w:type="gramStart"/>
      <w:r>
        <w:t>и</w:t>
      </w:r>
      <w:proofErr w:type="gramEnd"/>
      <w:r>
        <w:t xml:space="preserve"> экспертизы должны дополнительно приводиться сведения о расчетных и аналитических процедурах оценки и прогнозирования технического состояния объекта экспертизы, включающие определение остаточного ресурса (срока службы)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эксплуатации.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37. По результатам проведения экспертизы декларации промышленной безопасности в заключени</w:t>
      </w:r>
      <w:proofErr w:type="gramStart"/>
      <w:r>
        <w:t>и</w:t>
      </w:r>
      <w:proofErr w:type="gramEnd"/>
      <w:r>
        <w:t xml:space="preserve"> экспертизы должны содержаться следующие выводы: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об обоснованности применяемых физико-математических моделей и использованных методов расчета последствий аварии и показателей риска;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 правильности и достоверности выполненных расчетов по анализу риска, а также полноты учета факторов, влияющих на конечные результаты;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 вероятности реализации принятых сценариев аварий и возможности выхода поражающих факторов этих аварий за границу опасного производственного объекта, а также последствиях воздействия поражающих факторов на население, другие объекты, окружающую среду;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 достаточности мер предотвращения проникновения на опасный производственный объект посторонних лиц.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lastRenderedPageBreak/>
        <w:t>38. При проведении экспертизы обоснования безопасности опасного производственного объекта или вносимых в него изменений в заключени</w:t>
      </w:r>
      <w:proofErr w:type="gramStart"/>
      <w:r>
        <w:t>и</w:t>
      </w:r>
      <w:proofErr w:type="gramEnd"/>
      <w:r>
        <w:t xml:space="preserve"> экспертизы должны содержаться следующие сведения: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оценка полноты и достоверности информации, представленной в обосновании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оценка полноты и достаточности мероприятий, компенсирующих отступления от норм и правил в области промышленной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оценка обоснованности результатов оценки риска аварий, в том числе адекватности применяемых физико-математических моделей и использованных методов расчетов по оценке риска, правильности и достоверности этих расчетов, а также полноты учета всех факторов, влияющих на конечные результаты;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оценка учета современного опыта эксплуатации, капитального ремонта, консервации и ликвидации опасных производственных объектов в обосновании безопасности;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оценка полноты требований к эксплуатации, капитальному ремонту, консервации или ликвидации опасного производственного объекта, установленных в обосновании безопасности.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39. Утратил силу с 1 марта 2023 года. - </w:t>
      </w:r>
      <w:hyperlink r:id="rId62" w:tooltip="Приказ Ростехнадзора от 13.04.2022 N 120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13.04.2022 N 120.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40. </w:t>
      </w:r>
      <w:proofErr w:type="gramStart"/>
      <w:r>
        <w:t>Заключение экспертизы не позднее 90 календарных дней со дня его подписания руководителем организации, проводившей экспертизу, представляется заказчиком в федеральный орган исполнительной власти, осуществляющий контрольные и (или) надзорные функции в области промышленной безопасности на опасном производственном объекте, в отношении которого проведена экспертиза (его территориальный орган), для внесения в реестр заключений экспертизы промышленной безопасности. &lt;15&gt;</w:t>
      </w:r>
      <w:proofErr w:type="gramEnd"/>
    </w:p>
    <w:p w:rsidR="00032A74" w:rsidRDefault="00B12CC2">
      <w:pPr>
        <w:pStyle w:val="ConsPlusNormal0"/>
        <w:jc w:val="both"/>
      </w:pPr>
      <w:r>
        <w:t xml:space="preserve">(в ред. </w:t>
      </w:r>
      <w:hyperlink r:id="rId63" w:tooltip="Приказ Ростехнадзора от 29.01.2025 N 29 &quot;О внесении изменений в федеральные нормы и правила в области промышленной безопасности &quot;Правила проведения экспертизы промышленной безопасности&quot;, утвержденные приказом Федеральной службы по экологическому, технологическ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29.01.2025 N 29)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032A74" w:rsidRDefault="00B12CC2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6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объектов".</w:t>
      </w: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jc w:val="both"/>
      </w:pPr>
    </w:p>
    <w:p w:rsidR="00032A74" w:rsidRDefault="00032A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2A74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FAC" w:rsidRDefault="00411FAC">
      <w:r>
        <w:separator/>
      </w:r>
    </w:p>
  </w:endnote>
  <w:endnote w:type="continuationSeparator" w:id="0">
    <w:p w:rsidR="00411FAC" w:rsidRDefault="00411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74" w:rsidRDefault="00032A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2A74">
      <w:trPr>
        <w:trHeight w:hRule="exact" w:val="1663"/>
      </w:trPr>
      <w:tc>
        <w:tcPr>
          <w:tcW w:w="1650" w:type="pct"/>
          <w:vAlign w:val="center"/>
        </w:tcPr>
        <w:p w:rsidR="00032A74" w:rsidRDefault="00032A74">
          <w:pPr>
            <w:pStyle w:val="ConsPlusNormal0"/>
          </w:pPr>
        </w:p>
      </w:tc>
      <w:tc>
        <w:tcPr>
          <w:tcW w:w="1700" w:type="pct"/>
          <w:vAlign w:val="center"/>
        </w:tcPr>
        <w:p w:rsidR="00032A74" w:rsidRDefault="00032A7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32A74" w:rsidRDefault="00032A74">
          <w:pPr>
            <w:pStyle w:val="ConsPlusNormal0"/>
            <w:jc w:val="right"/>
          </w:pPr>
        </w:p>
      </w:tc>
    </w:tr>
  </w:tbl>
  <w:p w:rsidR="00032A74" w:rsidRDefault="00B12CC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A74" w:rsidRDefault="00032A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32A74">
      <w:trPr>
        <w:trHeight w:hRule="exact" w:val="1663"/>
      </w:trPr>
      <w:tc>
        <w:tcPr>
          <w:tcW w:w="1650" w:type="pct"/>
          <w:vAlign w:val="center"/>
        </w:tcPr>
        <w:p w:rsidR="00032A74" w:rsidRDefault="00032A74">
          <w:pPr>
            <w:pStyle w:val="ConsPlusNormal0"/>
          </w:pPr>
        </w:p>
      </w:tc>
      <w:tc>
        <w:tcPr>
          <w:tcW w:w="1700" w:type="pct"/>
          <w:vAlign w:val="center"/>
        </w:tcPr>
        <w:p w:rsidR="00032A74" w:rsidRDefault="00032A7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32A74" w:rsidRDefault="00032A74">
          <w:pPr>
            <w:pStyle w:val="ConsPlusNormal0"/>
            <w:jc w:val="right"/>
          </w:pPr>
        </w:p>
      </w:tc>
    </w:tr>
  </w:tbl>
  <w:p w:rsidR="00032A74" w:rsidRDefault="00B12CC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FAC" w:rsidRDefault="00411FAC">
      <w:r>
        <w:separator/>
      </w:r>
    </w:p>
  </w:footnote>
  <w:footnote w:type="continuationSeparator" w:id="0">
    <w:p w:rsidR="00411FAC" w:rsidRDefault="00411F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2A74">
      <w:trPr>
        <w:trHeight w:hRule="exact" w:val="1683"/>
      </w:trPr>
      <w:tc>
        <w:tcPr>
          <w:tcW w:w="2700" w:type="pct"/>
          <w:vAlign w:val="center"/>
        </w:tcPr>
        <w:p w:rsidR="00032A74" w:rsidRDefault="00032A7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32A74" w:rsidRDefault="00032A7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32A74" w:rsidRDefault="00032A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2A74" w:rsidRDefault="00032A7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32A74">
      <w:trPr>
        <w:trHeight w:hRule="exact" w:val="1683"/>
      </w:trPr>
      <w:tc>
        <w:tcPr>
          <w:tcW w:w="2700" w:type="pct"/>
          <w:vAlign w:val="center"/>
        </w:tcPr>
        <w:p w:rsidR="00032A74" w:rsidRDefault="00032A7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32A74" w:rsidRDefault="00032A7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32A74" w:rsidRDefault="00032A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32A74" w:rsidRDefault="00032A7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A74"/>
    <w:rsid w:val="00032A74"/>
    <w:rsid w:val="002D30D9"/>
    <w:rsid w:val="00411FAC"/>
    <w:rsid w:val="00B12CC2"/>
    <w:rsid w:val="00D21F63"/>
    <w:rsid w:val="00EC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21F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F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30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30D9"/>
  </w:style>
  <w:style w:type="paragraph" w:styleId="a7">
    <w:name w:val="footer"/>
    <w:basedOn w:val="a"/>
    <w:link w:val="a8"/>
    <w:uiPriority w:val="99"/>
    <w:unhideWhenUsed/>
    <w:rsid w:val="002D30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30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21F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F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30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30D9"/>
  </w:style>
  <w:style w:type="paragraph" w:styleId="a7">
    <w:name w:val="footer"/>
    <w:basedOn w:val="a"/>
    <w:link w:val="a8"/>
    <w:uiPriority w:val="99"/>
    <w:unhideWhenUsed/>
    <w:rsid w:val="002D30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3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3140&amp;date=20.10.2026&amp;dst=100006&amp;field=134" TargetMode="External"/><Relationship Id="rId18" Type="http://schemas.openxmlformats.org/officeDocument/2006/relationships/hyperlink" Target="https://login.consultant.ru/link/?req=doc&amp;base=LAW&amp;n=495924&amp;date=20.10.2026&amp;dst=100148&amp;field=134" TargetMode="External"/><Relationship Id="rId26" Type="http://schemas.openxmlformats.org/officeDocument/2006/relationships/hyperlink" Target="https://login.consultant.ru/link/?req=doc&amp;base=LAW&amp;n=473210&amp;date=20.10.2026&amp;dst=100016&amp;field=134" TargetMode="External"/><Relationship Id="rId39" Type="http://schemas.openxmlformats.org/officeDocument/2006/relationships/hyperlink" Target="https://login.consultant.ru/link/?req=doc&amp;base=LAW&amp;n=527600&amp;date=20.10.2026&amp;dst=137&amp;field=134" TargetMode="External"/><Relationship Id="rId21" Type="http://schemas.openxmlformats.org/officeDocument/2006/relationships/hyperlink" Target="https://login.consultant.ru/link/?req=doc&amp;base=LAW&amp;n=545244&amp;date=20.10.2026&amp;dst=283&amp;field=134" TargetMode="External"/><Relationship Id="rId34" Type="http://schemas.openxmlformats.org/officeDocument/2006/relationships/hyperlink" Target="https://login.consultant.ru/link/?req=doc&amp;base=LAW&amp;n=527600&amp;date=20.10.2026&amp;dst=277&amp;field=134" TargetMode="External"/><Relationship Id="rId42" Type="http://schemas.openxmlformats.org/officeDocument/2006/relationships/hyperlink" Target="https://login.consultant.ru/link/?req=doc&amp;base=LAW&amp;n=527600&amp;date=20.10.2026&amp;dst=265&amp;field=134" TargetMode="External"/><Relationship Id="rId47" Type="http://schemas.openxmlformats.org/officeDocument/2006/relationships/hyperlink" Target="https://login.consultant.ru/link/?req=doc&amp;base=LAW&amp;n=528366&amp;date=20.10.2026&amp;dst=100013&amp;field=134" TargetMode="External"/><Relationship Id="rId50" Type="http://schemas.openxmlformats.org/officeDocument/2006/relationships/hyperlink" Target="https://login.consultant.ru/link/?req=doc&amp;base=LAW&amp;n=528366&amp;date=20.10.2026&amp;dst=100013&amp;field=134" TargetMode="External"/><Relationship Id="rId55" Type="http://schemas.openxmlformats.org/officeDocument/2006/relationships/hyperlink" Target="https://login.consultant.ru/link/?req=doc&amp;base=LAW&amp;n=504075&amp;date=20.10.2026&amp;dst=100036&amp;field=134" TargetMode="External"/><Relationship Id="rId63" Type="http://schemas.openxmlformats.org/officeDocument/2006/relationships/hyperlink" Target="https://login.consultant.ru/link/?req=doc&amp;base=LAW&amp;n=504075&amp;date=20.10.2026&amp;dst=100057&amp;field=134" TargetMode="External"/><Relationship Id="rId68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18589&amp;date=20.10.2026&amp;dst=100006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4075&amp;date=20.10.2026&amp;dst=100006&amp;field=134" TargetMode="External"/><Relationship Id="rId29" Type="http://schemas.openxmlformats.org/officeDocument/2006/relationships/hyperlink" Target="https://login.consultant.ru/link/?req=doc&amp;base=LAW&amp;n=528366&amp;date=20.10.2026&amp;dst=100102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7600&amp;date=20.10.2026&amp;dst=1&amp;field=134" TargetMode="External"/><Relationship Id="rId24" Type="http://schemas.openxmlformats.org/officeDocument/2006/relationships/hyperlink" Target="https://login.consultant.ru/link/?req=doc&amp;base=LAW&amp;n=473210&amp;date=20.10.2026&amp;dst=100014&amp;field=134" TargetMode="External"/><Relationship Id="rId32" Type="http://schemas.openxmlformats.org/officeDocument/2006/relationships/hyperlink" Target="https://login.consultant.ru/link/?req=doc&amp;base=LAW&amp;n=473210&amp;date=20.10.2026&amp;dst=100022&amp;field=134" TargetMode="External"/><Relationship Id="rId37" Type="http://schemas.openxmlformats.org/officeDocument/2006/relationships/hyperlink" Target="https://login.consultant.ru/link/?req=doc&amp;base=LAW&amp;n=527600&amp;date=20.10.2026&amp;dst=133&amp;field=134" TargetMode="External"/><Relationship Id="rId40" Type="http://schemas.openxmlformats.org/officeDocument/2006/relationships/hyperlink" Target="https://login.consultant.ru/link/?req=doc&amp;base=LAW&amp;n=527600&amp;date=20.10.2026&amp;dst=138&amp;field=134" TargetMode="External"/><Relationship Id="rId45" Type="http://schemas.openxmlformats.org/officeDocument/2006/relationships/hyperlink" Target="https://login.consultant.ru/link/?req=doc&amp;base=LAW&amp;n=511602&amp;date=20.10.2026" TargetMode="External"/><Relationship Id="rId53" Type="http://schemas.openxmlformats.org/officeDocument/2006/relationships/hyperlink" Target="https://login.consultant.ru/link/?req=doc&amp;base=LAW&amp;n=504075&amp;date=20.10.2026&amp;dst=100022&amp;field=134" TargetMode="External"/><Relationship Id="rId58" Type="http://schemas.openxmlformats.org/officeDocument/2006/relationships/hyperlink" Target="https://login.consultant.ru/link/?req=doc&amp;base=LAW&amp;n=527600&amp;date=20.10.2026&amp;dst=268&amp;field=134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73210&amp;date=20.10.2026&amp;dst=100006&amp;field=134" TargetMode="External"/><Relationship Id="rId23" Type="http://schemas.openxmlformats.org/officeDocument/2006/relationships/hyperlink" Target="https://login.consultant.ru/link/?req=doc&amp;base=LAW&amp;n=528366&amp;date=20.10.2026&amp;dst=100013&amp;field=134" TargetMode="External"/><Relationship Id="rId28" Type="http://schemas.openxmlformats.org/officeDocument/2006/relationships/hyperlink" Target="https://login.consultant.ru/link/?req=doc&amp;base=LAW&amp;n=473210&amp;date=20.10.2026&amp;dst=100018&amp;field=134" TargetMode="External"/><Relationship Id="rId36" Type="http://schemas.openxmlformats.org/officeDocument/2006/relationships/hyperlink" Target="https://login.consultant.ru/link/?req=doc&amp;base=LAW&amp;n=527600&amp;date=20.10.2026&amp;dst=265&amp;field=134" TargetMode="External"/><Relationship Id="rId49" Type="http://schemas.openxmlformats.org/officeDocument/2006/relationships/hyperlink" Target="https://login.consultant.ru/link/?req=doc&amp;base=LAW&amp;n=527600&amp;date=20.10.2026&amp;dst=109&amp;field=134" TargetMode="External"/><Relationship Id="rId57" Type="http://schemas.openxmlformats.org/officeDocument/2006/relationships/hyperlink" Target="https://login.consultant.ru/link/?req=doc&amp;base=LAW&amp;n=504075&amp;date=20.10.2026&amp;dst=100044&amp;field=134" TargetMode="External"/><Relationship Id="rId61" Type="http://schemas.openxmlformats.org/officeDocument/2006/relationships/hyperlink" Target="https://login.consultant.ru/link/?req=doc&amp;base=LAW&amp;n=418589&amp;date=20.10.2026&amp;dst=100014&amp;field=134" TargetMode="External"/><Relationship Id="rId10" Type="http://schemas.openxmlformats.org/officeDocument/2006/relationships/hyperlink" Target="https://login.consultant.ru/link/?req=doc&amp;base=LAW&amp;n=533140&amp;date=20.10.2026&amp;dst=100006&amp;field=134" TargetMode="External"/><Relationship Id="rId19" Type="http://schemas.openxmlformats.org/officeDocument/2006/relationships/hyperlink" Target="https://login.consultant.ru/link/?req=doc&amp;base=LAW&amp;n=473210&amp;date=20.10.2026&amp;dst=100011&amp;field=134" TargetMode="External"/><Relationship Id="rId31" Type="http://schemas.openxmlformats.org/officeDocument/2006/relationships/hyperlink" Target="https://login.consultant.ru/link/?req=doc&amp;base=LAW&amp;n=528366&amp;date=20.10.2026&amp;dst=100102&amp;field=134" TargetMode="External"/><Relationship Id="rId44" Type="http://schemas.openxmlformats.org/officeDocument/2006/relationships/hyperlink" Target="https://login.consultant.ru/link/?req=doc&amp;base=LAW&amp;n=504075&amp;date=20.10.2026&amp;dst=100012&amp;field=134" TargetMode="External"/><Relationship Id="rId52" Type="http://schemas.openxmlformats.org/officeDocument/2006/relationships/hyperlink" Target="https://login.consultant.ru/link/?req=doc&amp;base=LAW&amp;n=504075&amp;date=20.10.2026&amp;dst=100015&amp;field=134" TargetMode="External"/><Relationship Id="rId60" Type="http://schemas.openxmlformats.org/officeDocument/2006/relationships/hyperlink" Target="https://login.consultant.ru/link/?req=doc&amp;base=LAW&amp;n=504075&amp;date=20.10.2026&amp;dst=100056&amp;field=134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4075&amp;date=20.10.2026&amp;dst=100006&amp;field=134" TargetMode="External"/><Relationship Id="rId14" Type="http://schemas.openxmlformats.org/officeDocument/2006/relationships/hyperlink" Target="https://login.consultant.ru/link/?req=doc&amp;base=LAW&amp;n=418589&amp;date=20.10.2026&amp;dst=100006&amp;field=134" TargetMode="External"/><Relationship Id="rId22" Type="http://schemas.openxmlformats.org/officeDocument/2006/relationships/hyperlink" Target="https://login.consultant.ru/link/?req=doc&amp;base=LAW&amp;n=473210&amp;date=20.10.2026&amp;dst=100012&amp;field=134" TargetMode="External"/><Relationship Id="rId27" Type="http://schemas.openxmlformats.org/officeDocument/2006/relationships/hyperlink" Target="https://login.consultant.ru/link/?req=doc&amp;base=LAW&amp;n=528366&amp;date=20.10.2026&amp;dst=100102&amp;field=134" TargetMode="External"/><Relationship Id="rId30" Type="http://schemas.openxmlformats.org/officeDocument/2006/relationships/hyperlink" Target="https://login.consultant.ru/link/?req=doc&amp;base=LAW&amp;n=473210&amp;date=20.10.2026&amp;dst=100020&amp;field=134" TargetMode="External"/><Relationship Id="rId35" Type="http://schemas.openxmlformats.org/officeDocument/2006/relationships/hyperlink" Target="https://login.consultant.ru/link/?req=doc&amp;base=LAW&amp;n=527600&amp;date=20.10.2026&amp;dst=267&amp;field=134" TargetMode="External"/><Relationship Id="rId43" Type="http://schemas.openxmlformats.org/officeDocument/2006/relationships/hyperlink" Target="https://login.consultant.ru/link/?req=doc&amp;base=LAW&amp;n=527600&amp;date=20.10.2026&amp;dst=267&amp;field=134" TargetMode="External"/><Relationship Id="rId48" Type="http://schemas.openxmlformats.org/officeDocument/2006/relationships/hyperlink" Target="https://login.consultant.ru/link/?req=doc&amp;base=LAW&amp;n=528366&amp;date=20.10.2026&amp;dst=100013&amp;field=134" TargetMode="External"/><Relationship Id="rId56" Type="http://schemas.openxmlformats.org/officeDocument/2006/relationships/hyperlink" Target="https://login.consultant.ru/link/?req=doc&amp;base=LAW&amp;n=541117&amp;date=20.10.2026&amp;dst=100169&amp;field=134" TargetMode="External"/><Relationship Id="rId64" Type="http://schemas.openxmlformats.org/officeDocument/2006/relationships/hyperlink" Target="https://login.consultant.ru/link/?req=doc&amp;base=LAW&amp;n=527600&amp;date=20.10.2026&amp;dst=269&amp;field=134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73210&amp;date=20.10.2026&amp;dst=100006&amp;field=134" TargetMode="External"/><Relationship Id="rId51" Type="http://schemas.openxmlformats.org/officeDocument/2006/relationships/hyperlink" Target="https://login.consultant.ru/link/?req=doc&amp;base=LAW&amp;n=527600&amp;date=20.10.2026&amp;dst=109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8021&amp;date=20.10.2026&amp;dst=100240&amp;field=134" TargetMode="External"/><Relationship Id="rId17" Type="http://schemas.openxmlformats.org/officeDocument/2006/relationships/hyperlink" Target="https://login.consultant.ru/link/?req=doc&amp;base=LAW&amp;n=527600&amp;date=20.10.2026&amp;dst=132&amp;field=134" TargetMode="External"/><Relationship Id="rId25" Type="http://schemas.openxmlformats.org/officeDocument/2006/relationships/hyperlink" Target="https://login.consultant.ru/link/?req=doc&amp;base=LAW&amp;n=527600&amp;date=20.10.2026&amp;dst=100318&amp;field=134" TargetMode="External"/><Relationship Id="rId33" Type="http://schemas.openxmlformats.org/officeDocument/2006/relationships/hyperlink" Target="https://login.consultant.ru/link/?req=doc&amp;base=LAW&amp;n=527600&amp;date=20.10.2026&amp;dst=282&amp;field=134" TargetMode="External"/><Relationship Id="rId38" Type="http://schemas.openxmlformats.org/officeDocument/2006/relationships/hyperlink" Target="https://login.consultant.ru/link/?req=doc&amp;base=LAW&amp;n=527600&amp;date=20.10.2026&amp;dst=134&amp;field=134" TargetMode="External"/><Relationship Id="rId46" Type="http://schemas.openxmlformats.org/officeDocument/2006/relationships/hyperlink" Target="https://login.consultant.ru/link/?req=doc&amp;base=LAW&amp;n=504075&amp;date=20.10.2026&amp;dst=100014&amp;field=134" TargetMode="External"/><Relationship Id="rId59" Type="http://schemas.openxmlformats.org/officeDocument/2006/relationships/hyperlink" Target="https://login.consultant.ru/link/?req=doc&amp;base=LAW&amp;n=418589&amp;date=20.10.2026&amp;dst=100013&amp;field=134" TargetMode="External"/><Relationship Id="rId67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27600&amp;date=20.10.2026&amp;dst=228&amp;field=134" TargetMode="External"/><Relationship Id="rId41" Type="http://schemas.openxmlformats.org/officeDocument/2006/relationships/hyperlink" Target="https://login.consultant.ru/link/?req=doc&amp;base=LAW&amp;n=504075&amp;date=20.10.2026&amp;dst=100011&amp;field=134" TargetMode="External"/><Relationship Id="rId54" Type="http://schemas.openxmlformats.org/officeDocument/2006/relationships/hyperlink" Target="https://login.consultant.ru/link/?req=doc&amp;base=LAW&amp;n=504075&amp;date=20.10.2026&amp;dst=100025&amp;field=134" TargetMode="External"/><Relationship Id="rId62" Type="http://schemas.openxmlformats.org/officeDocument/2006/relationships/hyperlink" Target="https://login.consultant.ru/link/?req=doc&amp;base=LAW&amp;n=418589&amp;date=20.10.2026&amp;dst=100018&amp;field=134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7318</Words>
  <Characters>41719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20.10.2020 N 420
(ред. от 04.03.2026)
"Об утверждении федеральных норм и правил в области промышленной безопасности "Правила проведения экспертизы промышленной безопасности"
(Зарегистрировано в Минюсте России 11.12.2020 N 61391)</vt:lpstr>
    </vt:vector>
  </TitlesOfParts>
  <Company>КонсультантПлюс Версия 4026.00.30</Company>
  <LinksUpToDate>false</LinksUpToDate>
  <CharactersWithSpaces>48940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20.10.2020 N 420
(ред. от 04.03.2026)
"Об утверждении федеральных норм и правил в области промышленной безопасности "Правила проведения экспертизы промышленной безопасности"
(Зарегистрировано в Минюсте России 11.12.2020 N 61391)</dc:title>
  <dc:creator>Оксана Федотова</dc:creator>
  <cp:lastModifiedBy>Оксана Федотова</cp:lastModifiedBy>
  <cp:revision>2</cp:revision>
  <dcterms:created xsi:type="dcterms:W3CDTF">2026-10-21T00:50:00Z</dcterms:created>
  <dcterms:modified xsi:type="dcterms:W3CDTF">2026-10-21T00:50:00Z</dcterms:modified>
</cp:coreProperties>
</file>